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5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BB2323"/>
          <w:spacing w:val="0"/>
          <w:kern w:val="44"/>
          <w:sz w:val="30"/>
          <w:szCs w:val="3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BB2323"/>
          <w:spacing w:val="0"/>
          <w:kern w:val="44"/>
          <w:sz w:val="30"/>
          <w:szCs w:val="30"/>
          <w:lang w:val="en-US" w:eastAsia="zh-CN" w:bidi="ar"/>
        </w:rPr>
        <w:t>浙江省退役军人事务厅 浙江省财政厅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BB2323"/>
          <w:spacing w:val="0"/>
          <w:kern w:val="44"/>
          <w:sz w:val="30"/>
          <w:szCs w:val="3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BB2323"/>
          <w:spacing w:val="0"/>
          <w:kern w:val="44"/>
          <w:sz w:val="30"/>
          <w:szCs w:val="30"/>
          <w:lang w:val="en-US" w:eastAsia="zh-CN" w:bidi="ar"/>
        </w:rPr>
        <w:t>关于调整现役义务兵父母等优抚对象免费健康体检工作的通知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发布日期：2021-08-26 10:50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信息来源：省退役军人事务厅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各市、县（市、区）退役军人事务局、财政局：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为进一步营造崇军拥军社会风尚，根据省委退役军人事务工作领导小组2021年工作要点安排，决定自2021年7月起，将浙江省退役军人事务厅、浙江省财政厅于2020年7月31日印发的《关于做好农村现役义务兵父母等优抚对象免费健康体检工作的通知》（浙退役军人厅发〔2020〕23号）中规定的参检对象“具有我省户籍的农村现役义务兵父母”调整为“具有我省户籍的现役义务兵父母”，实行现役义务兵父母免费体检全覆盖。其他相关规定内容不变，请抓好落实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浙江省退役军人事务厅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 xml:space="preserve"> 浙江省财政厅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2021年8月16日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NjE5NTM5YTRkZTNiYTdlYWZjMTMyZDAzODMzYzUifQ=="/>
  </w:docVars>
  <w:rsids>
    <w:rsidRoot w:val="1E4E3317"/>
    <w:rsid w:val="0B624CBC"/>
    <w:rsid w:val="1E4E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2024-04-03T02:02:00Z</dcterms:created>
  <dc:creator>淋 </dc:creator>
  <cp:lastModifiedBy>淋 </cp:lastModifiedBy>
  <dcterms:modified xsi:type="dcterms:W3CDTF">2024-04-03T02:03:45Z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FEF6E9E4188841E798DD4B9A803C61B6_11</vt:lpwstr>
  </property>
</Properties>
</file>